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5F" w:rsidRPr="009F795F" w:rsidRDefault="009F795F" w:rsidP="009F795F">
      <w:pPr>
        <w:ind w:left="4678"/>
        <w:jc w:val="right"/>
        <w:rPr>
          <w:bCs/>
          <w:sz w:val="24"/>
          <w:szCs w:val="24"/>
        </w:rPr>
      </w:pPr>
    </w:p>
    <w:p w:rsidR="009F795F" w:rsidRPr="009F795F" w:rsidRDefault="009F795F" w:rsidP="009F795F">
      <w:pPr>
        <w:ind w:left="4536" w:right="-1"/>
        <w:jc w:val="both"/>
        <w:rPr>
          <w:bCs/>
          <w:sz w:val="24"/>
          <w:szCs w:val="24"/>
        </w:rPr>
      </w:pPr>
    </w:p>
    <w:p w:rsidR="009F795F" w:rsidRPr="001E498F" w:rsidRDefault="00C47BB1" w:rsidP="009F795F">
      <w:pPr>
        <w:jc w:val="center"/>
        <w:rPr>
          <w:b/>
          <w:szCs w:val="24"/>
        </w:rPr>
      </w:pPr>
      <w:r>
        <w:rPr>
          <w:b/>
          <w:szCs w:val="24"/>
        </w:rPr>
        <w:t>С</w:t>
      </w:r>
      <w:r w:rsidR="009F795F" w:rsidRPr="001E498F">
        <w:rPr>
          <w:b/>
          <w:szCs w:val="24"/>
        </w:rPr>
        <w:t>вод предложений</w:t>
      </w:r>
    </w:p>
    <w:p w:rsidR="009F795F" w:rsidRPr="001E498F" w:rsidRDefault="009F795F" w:rsidP="009F795F">
      <w:pPr>
        <w:jc w:val="center"/>
        <w:rPr>
          <w:b/>
          <w:szCs w:val="24"/>
        </w:rPr>
      </w:pPr>
      <w:r w:rsidRPr="001E498F">
        <w:rPr>
          <w:b/>
          <w:szCs w:val="24"/>
        </w:rPr>
        <w:t xml:space="preserve">по результатам проведения публичных консультаций </w:t>
      </w:r>
    </w:p>
    <w:p w:rsidR="009F795F" w:rsidRPr="009F795F" w:rsidRDefault="009F795F" w:rsidP="009F795F">
      <w:pPr>
        <w:jc w:val="center"/>
        <w:rPr>
          <w:b/>
          <w:sz w:val="24"/>
          <w:szCs w:val="24"/>
        </w:rPr>
      </w:pPr>
    </w:p>
    <w:p w:rsidR="009F795F" w:rsidRPr="009F795F" w:rsidRDefault="009F795F" w:rsidP="009F795F">
      <w:pPr>
        <w:jc w:val="both"/>
        <w:rPr>
          <w:sz w:val="24"/>
          <w:szCs w:val="24"/>
        </w:rPr>
      </w:pPr>
      <w:r w:rsidRPr="009F795F">
        <w:rPr>
          <w:sz w:val="24"/>
          <w:szCs w:val="24"/>
        </w:rPr>
        <w:t xml:space="preserve">В соответствии с Порядком </w:t>
      </w:r>
      <w:r w:rsidRPr="009F795F">
        <w:rPr>
          <w:rFonts w:eastAsia="Calibri"/>
          <w:bCs/>
          <w:sz w:val="24"/>
          <w:szCs w:val="24"/>
          <w:lang w:eastAsia="en-US"/>
        </w:rPr>
        <w:t xml:space="preserve">проведения оценки регулирующего воздействия </w:t>
      </w:r>
      <w:r w:rsidRPr="009F795F">
        <w:rPr>
          <w:rFonts w:cs="Calibri"/>
          <w:sz w:val="24"/>
          <w:szCs w:val="24"/>
        </w:rPr>
        <w:t xml:space="preserve">проектов муниципальных нормативных правовых актов </w:t>
      </w:r>
      <w:r w:rsidRPr="009F795F">
        <w:rPr>
          <w:rFonts w:eastAsia="Calibri"/>
          <w:bCs/>
          <w:sz w:val="24"/>
          <w:szCs w:val="24"/>
          <w:lang w:eastAsia="en-US"/>
        </w:rPr>
        <w:t>администрации района</w:t>
      </w:r>
      <w:r w:rsidR="002E543E">
        <w:rPr>
          <w:rFonts w:eastAsia="Calibri"/>
          <w:bCs/>
          <w:sz w:val="24"/>
          <w:szCs w:val="24"/>
          <w:lang w:eastAsia="en-US"/>
        </w:rPr>
        <w:t xml:space="preserve"> и</w:t>
      </w:r>
      <w:r w:rsidRPr="009F795F">
        <w:rPr>
          <w:sz w:val="24"/>
          <w:szCs w:val="24"/>
        </w:rPr>
        <w:t xml:space="preserve"> </w:t>
      </w:r>
      <w:r w:rsidRPr="009F795F">
        <w:rPr>
          <w:rFonts w:eastAsia="Calibri"/>
          <w:bCs/>
          <w:sz w:val="24"/>
          <w:szCs w:val="24"/>
          <w:lang w:eastAsia="en-US"/>
        </w:rPr>
        <w:t xml:space="preserve">экспертизы </w:t>
      </w:r>
      <w:r w:rsidRPr="009F795F">
        <w:rPr>
          <w:rFonts w:cs="Calibri"/>
          <w:sz w:val="24"/>
          <w:szCs w:val="24"/>
        </w:rPr>
        <w:t>муниципальных нормативных правовых</w:t>
      </w:r>
      <w:r w:rsidRPr="009F795F">
        <w:rPr>
          <w:rFonts w:ascii="Calibri" w:hAnsi="Calibri" w:cs="Calibri"/>
          <w:sz w:val="24"/>
          <w:szCs w:val="24"/>
        </w:rPr>
        <w:t xml:space="preserve"> </w:t>
      </w:r>
      <w:r w:rsidRPr="009F795F">
        <w:rPr>
          <w:rFonts w:cs="Calibri"/>
          <w:sz w:val="24"/>
          <w:szCs w:val="24"/>
        </w:rPr>
        <w:t>актов администрации района,</w:t>
      </w:r>
      <w:r w:rsidRPr="009F795F">
        <w:rPr>
          <w:rFonts w:eastAsia="Calibri"/>
          <w:bCs/>
          <w:sz w:val="24"/>
          <w:szCs w:val="24"/>
          <w:lang w:eastAsia="en-US"/>
        </w:rPr>
        <w:t xml:space="preserve"> </w:t>
      </w:r>
      <w:r w:rsidRPr="009F795F">
        <w:rPr>
          <w:sz w:val="24"/>
          <w:szCs w:val="24"/>
        </w:rPr>
        <w:t>утвержденного постановлением администрации района от 18.06.2016 № 1726</w:t>
      </w:r>
    </w:p>
    <w:p w:rsidR="009F795F" w:rsidRPr="001E498F" w:rsidRDefault="00C81345" w:rsidP="00C81345">
      <w:pPr>
        <w:spacing w:line="276" w:lineRule="auto"/>
        <w:jc w:val="center"/>
        <w:rPr>
          <w:sz w:val="20"/>
          <w:szCs w:val="24"/>
        </w:rPr>
      </w:pPr>
      <w:r w:rsidRPr="00301FFB">
        <w:rPr>
          <w:sz w:val="24"/>
          <w:szCs w:val="24"/>
          <w:u w:val="single"/>
        </w:rPr>
        <w:t>Отдел транспорта и связи администрации района администрации Нижневартовского района</w:t>
      </w:r>
      <w:r w:rsidRPr="00301FFB">
        <w:rPr>
          <w:iCs/>
          <w:sz w:val="24"/>
          <w:szCs w:val="24"/>
        </w:rPr>
        <w:t xml:space="preserve"> </w:t>
      </w:r>
    </w:p>
    <w:p w:rsidR="009F795F" w:rsidRPr="009F795F" w:rsidRDefault="009F795F" w:rsidP="009F795F">
      <w:pPr>
        <w:jc w:val="center"/>
        <w:rPr>
          <w:szCs w:val="20"/>
        </w:rPr>
      </w:pPr>
    </w:p>
    <w:p w:rsidR="009F795F" w:rsidRPr="00C81345" w:rsidRDefault="009F795F" w:rsidP="00C81345">
      <w:pPr>
        <w:jc w:val="both"/>
        <w:rPr>
          <w:sz w:val="24"/>
          <w:szCs w:val="24"/>
          <w:u w:val="single"/>
        </w:rPr>
      </w:pPr>
      <w:r w:rsidRPr="009F795F">
        <w:rPr>
          <w:sz w:val="24"/>
          <w:szCs w:val="24"/>
        </w:rPr>
        <w:t xml:space="preserve">в период </w:t>
      </w:r>
      <w:r w:rsidR="00C81345" w:rsidRPr="00724042">
        <w:rPr>
          <w:sz w:val="24"/>
          <w:szCs w:val="24"/>
        </w:rPr>
        <w:t>с «13» ноября 2023 г.  по «15» декабря 2023г.</w:t>
      </w:r>
      <w:r w:rsidR="00C81345">
        <w:rPr>
          <w:sz w:val="24"/>
          <w:szCs w:val="24"/>
        </w:rPr>
        <w:t xml:space="preserve"> </w:t>
      </w:r>
      <w:r w:rsidRPr="009F795F">
        <w:rPr>
          <w:sz w:val="24"/>
          <w:szCs w:val="24"/>
        </w:rPr>
        <w:t xml:space="preserve">проведены публичные консультации по </w:t>
      </w:r>
      <w:r w:rsidR="00C81345" w:rsidRPr="00C81345">
        <w:rPr>
          <w:sz w:val="24"/>
          <w:szCs w:val="24"/>
          <w:u w:val="single"/>
        </w:rPr>
        <w:t>Решению Думы Нижневартовского района от 01.09.2021 №656 «Об утверждении Положения о муни</w:t>
      </w:r>
      <w:r w:rsidR="00C81345" w:rsidRPr="00C81345">
        <w:rPr>
          <w:sz w:val="24"/>
          <w:szCs w:val="24"/>
          <w:u w:val="single"/>
        </w:rPr>
        <w:softHyphen/>
        <w:t xml:space="preserve">ципальном </w:t>
      </w:r>
      <w:r w:rsidR="00C81345" w:rsidRPr="00C81345">
        <w:rPr>
          <w:bCs/>
          <w:sz w:val="24"/>
          <w:szCs w:val="24"/>
          <w:u w:val="single"/>
        </w:rPr>
        <w:t>контроле на автомобиль</w:t>
      </w:r>
      <w:r w:rsidR="00C81345" w:rsidRPr="00C81345">
        <w:rPr>
          <w:bCs/>
          <w:sz w:val="24"/>
          <w:szCs w:val="24"/>
          <w:u w:val="single"/>
        </w:rPr>
        <w:softHyphen/>
        <w:t>ном транспорте, городском наземном электрическом транспорте и в дорож</w:t>
      </w:r>
      <w:r w:rsidR="00C81345" w:rsidRPr="00C81345">
        <w:rPr>
          <w:bCs/>
          <w:sz w:val="24"/>
          <w:szCs w:val="24"/>
          <w:u w:val="single"/>
        </w:rPr>
        <w:softHyphen/>
        <w:t>ном хозяйстве на территории Нижне</w:t>
      </w:r>
      <w:r w:rsidR="00C81345" w:rsidRPr="00C81345">
        <w:rPr>
          <w:bCs/>
          <w:sz w:val="24"/>
          <w:szCs w:val="24"/>
          <w:u w:val="single"/>
        </w:rPr>
        <w:softHyphen/>
        <w:t>вартовского района</w:t>
      </w:r>
      <w:r w:rsidR="00C81345" w:rsidRPr="00C81345">
        <w:rPr>
          <w:sz w:val="24"/>
          <w:szCs w:val="24"/>
          <w:u w:val="single"/>
        </w:rPr>
        <w:t>»</w:t>
      </w:r>
    </w:p>
    <w:p w:rsidR="009F795F" w:rsidRPr="009F795F" w:rsidRDefault="009F795F" w:rsidP="009F795F">
      <w:pPr>
        <w:jc w:val="both"/>
        <w:rPr>
          <w:szCs w:val="20"/>
        </w:rPr>
      </w:pPr>
    </w:p>
    <w:p w:rsidR="009F795F" w:rsidRPr="009F795F" w:rsidRDefault="009F795F" w:rsidP="009F795F">
      <w:pPr>
        <w:spacing w:line="276" w:lineRule="auto"/>
        <w:jc w:val="both"/>
        <w:rPr>
          <w:sz w:val="24"/>
          <w:szCs w:val="24"/>
        </w:rPr>
      </w:pPr>
      <w:r w:rsidRPr="009F795F">
        <w:rPr>
          <w:sz w:val="24"/>
          <w:szCs w:val="24"/>
        </w:rPr>
        <w:t>Извещения о проведении публичных консультаций были направлены:</w:t>
      </w:r>
    </w:p>
    <w:p w:rsidR="00C81345" w:rsidRPr="00041B80" w:rsidRDefault="00C81345" w:rsidP="00C81345">
      <w:pPr>
        <w:pStyle w:val="afffff9"/>
        <w:rPr>
          <w:rFonts w:ascii="Times New Roman" w:hAnsi="Times New Roman"/>
          <w:sz w:val="24"/>
          <w:szCs w:val="24"/>
          <w:u w:val="single"/>
        </w:rPr>
      </w:pPr>
      <w:r w:rsidRPr="00041B80">
        <w:rPr>
          <w:rFonts w:ascii="Times New Roman" w:hAnsi="Times New Roman"/>
          <w:sz w:val="24"/>
          <w:szCs w:val="24"/>
          <w:u w:val="single"/>
        </w:rPr>
        <w:t>1. Общественной организации Нижневартовского района «Ассоциация развития и поддержки малого и среднего бизнеса»;</w:t>
      </w:r>
    </w:p>
    <w:p w:rsidR="00C81345" w:rsidRDefault="00C81345" w:rsidP="00C81345">
      <w:pPr>
        <w:pStyle w:val="afffff9"/>
        <w:rPr>
          <w:rFonts w:ascii="Times New Roman" w:hAnsi="Times New Roman"/>
          <w:sz w:val="24"/>
          <w:szCs w:val="24"/>
          <w:u w:val="single"/>
        </w:rPr>
      </w:pPr>
      <w:r>
        <w:rPr>
          <w:rFonts w:ascii="Times New Roman" w:hAnsi="Times New Roman"/>
          <w:sz w:val="24"/>
          <w:szCs w:val="24"/>
          <w:u w:val="single"/>
        </w:rPr>
        <w:t>2</w:t>
      </w:r>
      <w:r w:rsidRPr="00041B80">
        <w:rPr>
          <w:rFonts w:ascii="Times New Roman" w:hAnsi="Times New Roman"/>
          <w:sz w:val="24"/>
          <w:szCs w:val="24"/>
          <w:u w:val="single"/>
        </w:rPr>
        <w:t>. Общества с ограниченной ответственностью «</w:t>
      </w:r>
      <w:proofErr w:type="spellStart"/>
      <w:r>
        <w:rPr>
          <w:rFonts w:ascii="Times New Roman" w:hAnsi="Times New Roman"/>
          <w:sz w:val="24"/>
          <w:szCs w:val="24"/>
          <w:u w:val="single"/>
        </w:rPr>
        <w:t>Берегиня</w:t>
      </w:r>
      <w:proofErr w:type="spellEnd"/>
      <w:r w:rsidRPr="00041B80">
        <w:rPr>
          <w:rFonts w:ascii="Times New Roman" w:hAnsi="Times New Roman"/>
          <w:sz w:val="24"/>
          <w:szCs w:val="24"/>
          <w:u w:val="single"/>
        </w:rPr>
        <w:t>»;</w:t>
      </w:r>
    </w:p>
    <w:p w:rsidR="009F795F" w:rsidRPr="009F795F" w:rsidRDefault="009F795F" w:rsidP="009F795F">
      <w:pPr>
        <w:spacing w:line="276" w:lineRule="auto"/>
        <w:rPr>
          <w:sz w:val="24"/>
          <w:szCs w:val="24"/>
        </w:rPr>
      </w:pPr>
      <w:r w:rsidRPr="009F795F">
        <w:rPr>
          <w:sz w:val="24"/>
          <w:szCs w:val="24"/>
        </w:rPr>
        <w:t xml:space="preserve">3. </w:t>
      </w:r>
      <w:r w:rsidR="00C81345" w:rsidRPr="00C81345">
        <w:rPr>
          <w:sz w:val="24"/>
          <w:szCs w:val="24"/>
          <w:u w:val="single"/>
        </w:rPr>
        <w:t xml:space="preserve">Общественный представитель Уполномоченного по защите прав предпринимателей в ХМАО-Югре Майданов Андрей </w:t>
      </w:r>
      <w:proofErr w:type="spellStart"/>
      <w:r w:rsidR="00C81345" w:rsidRPr="00C81345">
        <w:rPr>
          <w:sz w:val="24"/>
          <w:szCs w:val="24"/>
          <w:u w:val="single"/>
        </w:rPr>
        <w:t>Фирсович</w:t>
      </w:r>
      <w:proofErr w:type="spellEnd"/>
      <w:r w:rsidRPr="00C81345">
        <w:rPr>
          <w:sz w:val="24"/>
          <w:szCs w:val="24"/>
          <w:u w:val="single"/>
        </w:rPr>
        <w:t>;</w:t>
      </w:r>
      <w:r w:rsidRPr="009F795F">
        <w:rPr>
          <w:sz w:val="24"/>
          <w:szCs w:val="24"/>
        </w:rPr>
        <w:br/>
        <w:t xml:space="preserve">4. </w:t>
      </w:r>
      <w:r w:rsidR="00C81345" w:rsidRPr="00C81345">
        <w:rPr>
          <w:sz w:val="24"/>
          <w:szCs w:val="24"/>
          <w:u w:val="single"/>
        </w:rPr>
        <w:t>Индивидуальный предприниматель Головин Олег Олегович</w:t>
      </w:r>
      <w:r w:rsidRPr="009F795F">
        <w:rPr>
          <w:sz w:val="24"/>
          <w:szCs w:val="24"/>
        </w:rPr>
        <w:t>;</w:t>
      </w:r>
    </w:p>
    <w:p w:rsidR="009F795F" w:rsidRPr="009F795F" w:rsidRDefault="009F795F" w:rsidP="009F795F">
      <w:pPr>
        <w:jc w:val="both"/>
        <w:rPr>
          <w:sz w:val="24"/>
          <w:szCs w:val="24"/>
        </w:rPr>
      </w:pPr>
      <w:r w:rsidRPr="009F795F">
        <w:rPr>
          <w:sz w:val="24"/>
          <w:szCs w:val="24"/>
        </w:rPr>
        <w:t xml:space="preserve">5. </w:t>
      </w:r>
      <w:r w:rsidR="00C81345" w:rsidRPr="00C81345">
        <w:rPr>
          <w:sz w:val="24"/>
          <w:szCs w:val="24"/>
          <w:u w:val="single"/>
        </w:rPr>
        <w:t xml:space="preserve">Индивидуальный предприниматель </w:t>
      </w:r>
      <w:r w:rsidR="00C81345">
        <w:rPr>
          <w:sz w:val="24"/>
          <w:szCs w:val="24"/>
          <w:u w:val="single"/>
        </w:rPr>
        <w:t>Воробьев Дмитрий Михайлович</w:t>
      </w:r>
      <w:r w:rsidRPr="009F795F">
        <w:rPr>
          <w:sz w:val="24"/>
          <w:szCs w:val="24"/>
        </w:rPr>
        <w:t>.</w:t>
      </w:r>
    </w:p>
    <w:p w:rsidR="009F795F" w:rsidRPr="009F795F" w:rsidRDefault="009F795F" w:rsidP="009F795F">
      <w:pPr>
        <w:jc w:val="both"/>
        <w:rPr>
          <w:sz w:val="24"/>
          <w:szCs w:val="24"/>
        </w:rPr>
      </w:pPr>
    </w:p>
    <w:p w:rsidR="009F795F" w:rsidRPr="009F795F" w:rsidRDefault="009F795F" w:rsidP="009F795F">
      <w:pPr>
        <w:rPr>
          <w:sz w:val="24"/>
          <w:szCs w:val="24"/>
        </w:rPr>
      </w:pPr>
      <w:r w:rsidRPr="009F795F">
        <w:rPr>
          <w:sz w:val="24"/>
          <w:szCs w:val="24"/>
        </w:rPr>
        <w:t>При проведении публичных консультаций получены отзывы от:</w:t>
      </w:r>
    </w:p>
    <w:p w:rsidR="00C81345" w:rsidRPr="00041B80" w:rsidRDefault="00C81345" w:rsidP="00C81345">
      <w:pPr>
        <w:pStyle w:val="afffff9"/>
        <w:rPr>
          <w:rFonts w:ascii="Times New Roman" w:hAnsi="Times New Roman"/>
          <w:sz w:val="24"/>
          <w:szCs w:val="24"/>
          <w:u w:val="single"/>
        </w:rPr>
      </w:pPr>
      <w:r w:rsidRPr="00041B80">
        <w:rPr>
          <w:rFonts w:ascii="Times New Roman" w:hAnsi="Times New Roman"/>
          <w:sz w:val="24"/>
          <w:szCs w:val="24"/>
          <w:u w:val="single"/>
        </w:rPr>
        <w:t>1. Общественной организации Нижневартовского района «Ассоциация развития и поддержки малого и среднего бизнеса»;</w:t>
      </w:r>
    </w:p>
    <w:p w:rsidR="00C81345" w:rsidRDefault="00C81345" w:rsidP="00C81345">
      <w:pPr>
        <w:pStyle w:val="afffff9"/>
        <w:rPr>
          <w:rFonts w:ascii="Times New Roman" w:hAnsi="Times New Roman"/>
          <w:sz w:val="24"/>
          <w:szCs w:val="24"/>
          <w:u w:val="single"/>
        </w:rPr>
      </w:pPr>
      <w:r>
        <w:rPr>
          <w:rFonts w:ascii="Times New Roman" w:hAnsi="Times New Roman"/>
          <w:sz w:val="24"/>
          <w:szCs w:val="24"/>
          <w:u w:val="single"/>
        </w:rPr>
        <w:t>2</w:t>
      </w:r>
      <w:r w:rsidRPr="00041B80">
        <w:rPr>
          <w:rFonts w:ascii="Times New Roman" w:hAnsi="Times New Roman"/>
          <w:sz w:val="24"/>
          <w:szCs w:val="24"/>
          <w:u w:val="single"/>
        </w:rPr>
        <w:t>. Общества с ограниченной ответственностью «</w:t>
      </w:r>
      <w:proofErr w:type="spellStart"/>
      <w:r>
        <w:rPr>
          <w:rFonts w:ascii="Times New Roman" w:hAnsi="Times New Roman"/>
          <w:sz w:val="24"/>
          <w:szCs w:val="24"/>
          <w:u w:val="single"/>
        </w:rPr>
        <w:t>Берегиня</w:t>
      </w:r>
      <w:proofErr w:type="spellEnd"/>
      <w:r w:rsidRPr="00041B80">
        <w:rPr>
          <w:rFonts w:ascii="Times New Roman" w:hAnsi="Times New Roman"/>
          <w:sz w:val="24"/>
          <w:szCs w:val="24"/>
          <w:u w:val="single"/>
        </w:rPr>
        <w:t>»;</w:t>
      </w:r>
    </w:p>
    <w:p w:rsidR="00C81345" w:rsidRPr="009F795F" w:rsidRDefault="00C81345" w:rsidP="00C81345">
      <w:pPr>
        <w:spacing w:line="276" w:lineRule="auto"/>
        <w:rPr>
          <w:sz w:val="24"/>
          <w:szCs w:val="24"/>
        </w:rPr>
      </w:pPr>
      <w:r w:rsidRPr="009F795F">
        <w:rPr>
          <w:sz w:val="24"/>
          <w:szCs w:val="24"/>
        </w:rPr>
        <w:t xml:space="preserve">3. </w:t>
      </w:r>
      <w:r w:rsidRPr="00C81345">
        <w:rPr>
          <w:sz w:val="24"/>
          <w:szCs w:val="24"/>
          <w:u w:val="single"/>
        </w:rPr>
        <w:t>Общественный представитель Уполномоченного по защите прав предпринимателей в ХМАО-Югре</w:t>
      </w:r>
      <w:r w:rsidRPr="00C81345">
        <w:rPr>
          <w:sz w:val="24"/>
          <w:szCs w:val="24"/>
          <w:u w:val="single"/>
        </w:rPr>
        <w:t xml:space="preserve"> </w:t>
      </w:r>
      <w:r w:rsidRPr="00C81345">
        <w:rPr>
          <w:sz w:val="24"/>
          <w:szCs w:val="24"/>
          <w:u w:val="single"/>
        </w:rPr>
        <w:t xml:space="preserve">Майданов Андрей </w:t>
      </w:r>
      <w:proofErr w:type="spellStart"/>
      <w:r w:rsidRPr="00C81345">
        <w:rPr>
          <w:sz w:val="24"/>
          <w:szCs w:val="24"/>
          <w:u w:val="single"/>
        </w:rPr>
        <w:t>Фирсович</w:t>
      </w:r>
      <w:proofErr w:type="spellEnd"/>
      <w:r w:rsidRPr="00C81345">
        <w:rPr>
          <w:sz w:val="24"/>
          <w:szCs w:val="24"/>
          <w:u w:val="single"/>
        </w:rPr>
        <w:t>;</w:t>
      </w:r>
      <w:r w:rsidRPr="009F795F">
        <w:rPr>
          <w:sz w:val="24"/>
          <w:szCs w:val="24"/>
        </w:rPr>
        <w:br/>
        <w:t xml:space="preserve">4. </w:t>
      </w:r>
      <w:r w:rsidRPr="00C81345">
        <w:rPr>
          <w:sz w:val="24"/>
          <w:szCs w:val="24"/>
          <w:u w:val="single"/>
        </w:rPr>
        <w:t>Индивидуальный предприниматель Головин Олег Олегович</w:t>
      </w:r>
      <w:r w:rsidRPr="009F795F">
        <w:rPr>
          <w:sz w:val="24"/>
          <w:szCs w:val="24"/>
        </w:rPr>
        <w:t>;</w:t>
      </w:r>
    </w:p>
    <w:p w:rsidR="00C81345" w:rsidRPr="009F795F" w:rsidRDefault="00C81345" w:rsidP="00C81345">
      <w:pPr>
        <w:jc w:val="both"/>
        <w:rPr>
          <w:sz w:val="24"/>
          <w:szCs w:val="24"/>
        </w:rPr>
      </w:pPr>
      <w:r w:rsidRPr="009F795F">
        <w:rPr>
          <w:sz w:val="24"/>
          <w:szCs w:val="24"/>
        </w:rPr>
        <w:t xml:space="preserve">5. </w:t>
      </w:r>
      <w:r w:rsidRPr="00C81345">
        <w:rPr>
          <w:sz w:val="24"/>
          <w:szCs w:val="24"/>
          <w:u w:val="single"/>
        </w:rPr>
        <w:t xml:space="preserve">Индивидуальный предприниматель </w:t>
      </w:r>
      <w:r>
        <w:rPr>
          <w:sz w:val="24"/>
          <w:szCs w:val="24"/>
          <w:u w:val="single"/>
        </w:rPr>
        <w:t>Воробьев Дмитрий Михайлович</w:t>
      </w:r>
      <w:r w:rsidRPr="009F795F">
        <w:rPr>
          <w:sz w:val="24"/>
          <w:szCs w:val="24"/>
        </w:rPr>
        <w:t>.</w:t>
      </w:r>
    </w:p>
    <w:p w:rsidR="009F795F" w:rsidRPr="009F795F" w:rsidRDefault="009F795F" w:rsidP="009F795F">
      <w:pPr>
        <w:rPr>
          <w:szCs w:val="20"/>
        </w:rPr>
      </w:pPr>
    </w:p>
    <w:p w:rsidR="009F795F" w:rsidRPr="009F795F" w:rsidRDefault="009F795F" w:rsidP="009F795F">
      <w:pPr>
        <w:jc w:val="both"/>
        <w:rPr>
          <w:sz w:val="24"/>
          <w:szCs w:val="24"/>
        </w:rPr>
      </w:pPr>
      <w:r w:rsidRPr="009F795F">
        <w:rPr>
          <w:sz w:val="24"/>
          <w:szCs w:val="24"/>
        </w:rPr>
        <w:t>Результаты публичных консультаций и позиция регулирующего органа (органа, осуществляющего экспертизу или оценку фактического воздействия муниципального нормативного правового акта) отражены в таблице результатов публичных консультаций.</w:t>
      </w:r>
    </w:p>
    <w:p w:rsidR="009F795F" w:rsidRDefault="009F795F" w:rsidP="009F795F">
      <w:pPr>
        <w:jc w:val="both"/>
        <w:rPr>
          <w:sz w:val="24"/>
          <w:szCs w:val="24"/>
        </w:rPr>
      </w:pPr>
    </w:p>
    <w:p w:rsidR="001E498F" w:rsidRDefault="001E498F" w:rsidP="009F795F">
      <w:pPr>
        <w:jc w:val="both"/>
        <w:rPr>
          <w:sz w:val="24"/>
          <w:szCs w:val="24"/>
        </w:rPr>
      </w:pPr>
    </w:p>
    <w:p w:rsidR="001E498F" w:rsidRPr="009F795F" w:rsidRDefault="001E498F" w:rsidP="009F795F">
      <w:pPr>
        <w:jc w:val="both"/>
        <w:rPr>
          <w:sz w:val="24"/>
          <w:szCs w:val="24"/>
        </w:rPr>
      </w:pPr>
    </w:p>
    <w:p w:rsidR="009F795F" w:rsidRPr="009F795F" w:rsidRDefault="009F795F" w:rsidP="009F795F">
      <w:pPr>
        <w:jc w:val="center"/>
        <w:rPr>
          <w:b/>
          <w:sz w:val="24"/>
          <w:szCs w:val="24"/>
        </w:rPr>
      </w:pPr>
      <w:r w:rsidRPr="009F795F">
        <w:rPr>
          <w:b/>
          <w:sz w:val="24"/>
          <w:szCs w:val="24"/>
        </w:rPr>
        <w:t>Таблица результатов публичных консультаций</w:t>
      </w:r>
    </w:p>
    <w:p w:rsidR="009F795F" w:rsidRPr="009F795F" w:rsidRDefault="009F795F" w:rsidP="009F795F">
      <w:pPr>
        <w:jc w:val="center"/>
        <w:rPr>
          <w:b/>
          <w:sz w:val="24"/>
          <w:szCs w:val="24"/>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656"/>
        <w:gridCol w:w="3182"/>
      </w:tblGrid>
      <w:tr w:rsidR="009F795F" w:rsidRPr="009F795F" w:rsidTr="00DC317F">
        <w:tc>
          <w:tcPr>
            <w:tcW w:w="9527" w:type="dxa"/>
            <w:gridSpan w:val="3"/>
            <w:shd w:val="clear" w:color="auto" w:fill="auto"/>
          </w:tcPr>
          <w:p w:rsidR="009F795F" w:rsidRPr="009F795F" w:rsidRDefault="009F795F" w:rsidP="009F795F">
            <w:pPr>
              <w:jc w:val="center"/>
              <w:rPr>
                <w:sz w:val="24"/>
                <w:szCs w:val="24"/>
              </w:rPr>
            </w:pPr>
            <w:r w:rsidRPr="009F795F">
              <w:rPr>
                <w:sz w:val="24"/>
                <w:szCs w:val="24"/>
              </w:rPr>
              <w:t>Результаты публичных консультаций</w:t>
            </w:r>
          </w:p>
        </w:tc>
      </w:tr>
      <w:tr w:rsidR="009F795F" w:rsidRPr="009F795F" w:rsidTr="00DC317F">
        <w:tc>
          <w:tcPr>
            <w:tcW w:w="2689" w:type="dxa"/>
            <w:shd w:val="clear" w:color="auto" w:fill="auto"/>
          </w:tcPr>
          <w:p w:rsidR="009F795F" w:rsidRPr="009F795F" w:rsidRDefault="009F795F" w:rsidP="009F795F">
            <w:pPr>
              <w:jc w:val="center"/>
              <w:rPr>
                <w:sz w:val="24"/>
                <w:szCs w:val="24"/>
              </w:rPr>
            </w:pPr>
            <w:r w:rsidRPr="009F795F">
              <w:rPr>
                <w:sz w:val="24"/>
                <w:szCs w:val="24"/>
              </w:rPr>
              <w:t xml:space="preserve">Наименование субъекта публичных </w:t>
            </w:r>
          </w:p>
          <w:p w:rsidR="009F795F" w:rsidRPr="009F795F" w:rsidRDefault="009F795F" w:rsidP="009F795F">
            <w:pPr>
              <w:jc w:val="center"/>
              <w:rPr>
                <w:sz w:val="24"/>
                <w:szCs w:val="24"/>
              </w:rPr>
            </w:pPr>
            <w:r w:rsidRPr="009F795F">
              <w:rPr>
                <w:sz w:val="24"/>
                <w:szCs w:val="24"/>
              </w:rPr>
              <w:t>консультаций</w:t>
            </w:r>
          </w:p>
        </w:tc>
        <w:tc>
          <w:tcPr>
            <w:tcW w:w="3656" w:type="dxa"/>
            <w:shd w:val="clear" w:color="auto" w:fill="auto"/>
          </w:tcPr>
          <w:p w:rsidR="009F795F" w:rsidRPr="009F795F" w:rsidRDefault="009F795F" w:rsidP="009F795F">
            <w:pPr>
              <w:jc w:val="center"/>
              <w:rPr>
                <w:sz w:val="24"/>
                <w:szCs w:val="24"/>
              </w:rPr>
            </w:pPr>
            <w:r w:rsidRPr="009F795F">
              <w:rPr>
                <w:sz w:val="24"/>
                <w:szCs w:val="24"/>
              </w:rPr>
              <w:t>Высказанное мнение</w:t>
            </w:r>
          </w:p>
          <w:p w:rsidR="009F795F" w:rsidRPr="009F795F" w:rsidRDefault="009F795F" w:rsidP="009F795F">
            <w:pPr>
              <w:jc w:val="center"/>
              <w:rPr>
                <w:sz w:val="24"/>
                <w:szCs w:val="24"/>
              </w:rPr>
            </w:pPr>
            <w:r w:rsidRPr="009F795F">
              <w:rPr>
                <w:sz w:val="24"/>
                <w:szCs w:val="24"/>
              </w:rPr>
              <w:t>(замечания и (или) предложения)</w:t>
            </w:r>
          </w:p>
        </w:tc>
        <w:tc>
          <w:tcPr>
            <w:tcW w:w="3182" w:type="dxa"/>
            <w:shd w:val="clear" w:color="auto" w:fill="auto"/>
            <w:vAlign w:val="center"/>
          </w:tcPr>
          <w:p w:rsidR="009F795F" w:rsidRPr="009F795F" w:rsidRDefault="009F795F" w:rsidP="009F795F">
            <w:pPr>
              <w:jc w:val="center"/>
              <w:rPr>
                <w:sz w:val="24"/>
                <w:szCs w:val="24"/>
              </w:rPr>
            </w:pPr>
            <w:r w:rsidRPr="009F795F">
              <w:rPr>
                <w:sz w:val="24"/>
                <w:szCs w:val="24"/>
              </w:rPr>
              <w:t>Позиция</w:t>
            </w:r>
            <w:r w:rsidRPr="009F795F">
              <w:rPr>
                <w:sz w:val="24"/>
                <w:szCs w:val="24"/>
              </w:rPr>
              <w:br/>
              <w:t>регулирующего   органа или органа, осуществляющего экспертизу или оценку фактического воздействия муниципальных нормативных правовых актов</w:t>
            </w:r>
          </w:p>
          <w:p w:rsidR="009F795F" w:rsidRPr="009F795F" w:rsidRDefault="009F795F" w:rsidP="009F795F">
            <w:pPr>
              <w:jc w:val="center"/>
              <w:rPr>
                <w:sz w:val="24"/>
                <w:szCs w:val="24"/>
              </w:rPr>
            </w:pPr>
            <w:r w:rsidRPr="009F795F">
              <w:rPr>
                <w:sz w:val="24"/>
                <w:szCs w:val="24"/>
              </w:rPr>
              <w:t>(с обоснованием позиции)</w:t>
            </w:r>
          </w:p>
        </w:tc>
      </w:tr>
      <w:tr w:rsidR="00C81345" w:rsidRPr="009F795F" w:rsidTr="00DC317F">
        <w:tc>
          <w:tcPr>
            <w:tcW w:w="2689" w:type="dxa"/>
            <w:shd w:val="clear" w:color="auto" w:fill="auto"/>
          </w:tcPr>
          <w:p w:rsidR="00C81345" w:rsidRDefault="00C81345" w:rsidP="00C81345">
            <w:pPr>
              <w:pStyle w:val="afffff9"/>
              <w:rPr>
                <w:rFonts w:ascii="Times New Roman" w:hAnsi="Times New Roman"/>
                <w:sz w:val="24"/>
                <w:szCs w:val="24"/>
                <w:u w:val="single"/>
              </w:rPr>
            </w:pPr>
            <w:r w:rsidRPr="00041B80">
              <w:rPr>
                <w:rFonts w:ascii="Times New Roman" w:hAnsi="Times New Roman"/>
                <w:sz w:val="24"/>
                <w:szCs w:val="24"/>
                <w:u w:val="single"/>
              </w:rPr>
              <w:lastRenderedPageBreak/>
              <w:t>Общественной организации Нижневартовского района «Ассоциация развития и поддержки малого и среднего бизнеса»</w:t>
            </w:r>
          </w:p>
          <w:p w:rsidR="00C81345" w:rsidRPr="00C81345" w:rsidRDefault="00C81345" w:rsidP="00C81345">
            <w:pPr>
              <w:pStyle w:val="afffff9"/>
              <w:rPr>
                <w:rFonts w:ascii="Times New Roman" w:hAnsi="Times New Roman"/>
                <w:sz w:val="24"/>
                <w:szCs w:val="24"/>
                <w:u w:val="single"/>
              </w:rPr>
            </w:pPr>
            <w:r w:rsidRPr="00F43EED">
              <w:rPr>
                <w:rFonts w:ascii="Times New Roman" w:hAnsi="Times New Roman"/>
                <w:sz w:val="24"/>
                <w:szCs w:val="24"/>
              </w:rPr>
              <w:t xml:space="preserve">Отзыв поступил через сайт </w:t>
            </w:r>
            <w:hyperlink r:id="rId8" w:history="1">
              <w:r w:rsidRPr="00F43EED">
                <w:rPr>
                  <w:rStyle w:val="af9"/>
                  <w:rFonts w:ascii="Times New Roman" w:hAnsi="Times New Roman"/>
                  <w:sz w:val="24"/>
                  <w:szCs w:val="24"/>
                </w:rPr>
                <w:t>http://www.regulation.admhmao.ru/</w:t>
              </w:r>
            </w:hyperlink>
            <w:bookmarkStart w:id="0" w:name="_GoBack"/>
            <w:bookmarkEnd w:id="0"/>
          </w:p>
        </w:tc>
        <w:tc>
          <w:tcPr>
            <w:tcW w:w="3656" w:type="dxa"/>
            <w:shd w:val="clear" w:color="auto" w:fill="auto"/>
          </w:tcPr>
          <w:p w:rsidR="00C81345" w:rsidRPr="00F43EED" w:rsidRDefault="00C81345" w:rsidP="00C81345">
            <w:pPr>
              <w:jc w:val="both"/>
              <w:rPr>
                <w:sz w:val="24"/>
                <w:szCs w:val="24"/>
              </w:rPr>
            </w:pPr>
            <w:r w:rsidRPr="00F43EED">
              <w:rPr>
                <w:sz w:val="24"/>
                <w:szCs w:val="24"/>
              </w:rPr>
              <w:t>Замечания отсутствуют.</w:t>
            </w:r>
          </w:p>
          <w:p w:rsidR="00C81345" w:rsidRPr="00F43EED" w:rsidRDefault="00C81345" w:rsidP="00C81345">
            <w:pPr>
              <w:jc w:val="both"/>
              <w:rPr>
                <w:sz w:val="24"/>
                <w:szCs w:val="24"/>
              </w:rPr>
            </w:pPr>
            <w:r w:rsidRPr="00F43EED">
              <w:rPr>
                <w:sz w:val="24"/>
                <w:szCs w:val="24"/>
              </w:rPr>
              <w:t>Предложения отсутствуют</w:t>
            </w:r>
          </w:p>
        </w:tc>
        <w:tc>
          <w:tcPr>
            <w:tcW w:w="3182" w:type="dxa"/>
            <w:shd w:val="clear" w:color="auto" w:fill="auto"/>
          </w:tcPr>
          <w:p w:rsidR="00C81345" w:rsidRPr="00F43EED" w:rsidRDefault="00C81345" w:rsidP="00C81345">
            <w:pPr>
              <w:jc w:val="both"/>
              <w:rPr>
                <w:sz w:val="24"/>
                <w:szCs w:val="24"/>
              </w:rPr>
            </w:pPr>
          </w:p>
        </w:tc>
      </w:tr>
      <w:tr w:rsidR="00C81345" w:rsidRPr="009F795F" w:rsidTr="00DC317F">
        <w:tc>
          <w:tcPr>
            <w:tcW w:w="2689" w:type="dxa"/>
            <w:shd w:val="clear" w:color="auto" w:fill="auto"/>
          </w:tcPr>
          <w:p w:rsidR="00C81345" w:rsidRDefault="00C81345" w:rsidP="00C81345">
            <w:pPr>
              <w:pStyle w:val="afffff9"/>
              <w:rPr>
                <w:rFonts w:ascii="Times New Roman" w:hAnsi="Times New Roman"/>
                <w:sz w:val="24"/>
                <w:szCs w:val="24"/>
                <w:u w:val="single"/>
              </w:rPr>
            </w:pPr>
            <w:r w:rsidRPr="00041B80">
              <w:rPr>
                <w:rFonts w:ascii="Times New Roman" w:hAnsi="Times New Roman"/>
                <w:sz w:val="24"/>
                <w:szCs w:val="24"/>
                <w:u w:val="single"/>
              </w:rPr>
              <w:t>Общества с ограниченной ответственностью «</w:t>
            </w:r>
            <w:proofErr w:type="spellStart"/>
            <w:r>
              <w:rPr>
                <w:rFonts w:ascii="Times New Roman" w:hAnsi="Times New Roman"/>
                <w:sz w:val="24"/>
                <w:szCs w:val="24"/>
                <w:u w:val="single"/>
              </w:rPr>
              <w:t>Берегиня</w:t>
            </w:r>
            <w:proofErr w:type="spellEnd"/>
            <w:r w:rsidRPr="00041B80">
              <w:rPr>
                <w:rFonts w:ascii="Times New Roman" w:hAnsi="Times New Roman"/>
                <w:sz w:val="24"/>
                <w:szCs w:val="24"/>
                <w:u w:val="single"/>
              </w:rPr>
              <w:t>»</w:t>
            </w:r>
          </w:p>
          <w:p w:rsidR="00C81345" w:rsidRPr="00041B80" w:rsidRDefault="00C81345" w:rsidP="00C81345">
            <w:pPr>
              <w:jc w:val="both"/>
              <w:rPr>
                <w:sz w:val="24"/>
                <w:szCs w:val="24"/>
                <w:u w:val="single"/>
              </w:rPr>
            </w:pPr>
            <w:r w:rsidRPr="00F43EED">
              <w:rPr>
                <w:sz w:val="24"/>
                <w:szCs w:val="24"/>
              </w:rPr>
              <w:t xml:space="preserve">Отзыв поступил через сайт </w:t>
            </w:r>
            <w:hyperlink r:id="rId9" w:history="1">
              <w:r w:rsidRPr="00F43EED">
                <w:rPr>
                  <w:rStyle w:val="af9"/>
                  <w:sz w:val="24"/>
                  <w:szCs w:val="24"/>
                </w:rPr>
                <w:t>http://www.regulation.admhmao.ru/</w:t>
              </w:r>
            </w:hyperlink>
          </w:p>
        </w:tc>
        <w:tc>
          <w:tcPr>
            <w:tcW w:w="3656" w:type="dxa"/>
            <w:shd w:val="clear" w:color="auto" w:fill="auto"/>
          </w:tcPr>
          <w:p w:rsidR="00C81345" w:rsidRPr="00F43EED" w:rsidRDefault="00C81345" w:rsidP="00C81345">
            <w:pPr>
              <w:jc w:val="both"/>
              <w:rPr>
                <w:sz w:val="24"/>
                <w:szCs w:val="24"/>
              </w:rPr>
            </w:pPr>
            <w:r w:rsidRPr="00F43EED">
              <w:rPr>
                <w:sz w:val="24"/>
                <w:szCs w:val="24"/>
              </w:rPr>
              <w:t>Замечания отсутствуют.</w:t>
            </w:r>
          </w:p>
          <w:p w:rsidR="00C81345" w:rsidRPr="00F43EED" w:rsidRDefault="00C81345" w:rsidP="00C81345">
            <w:pPr>
              <w:jc w:val="both"/>
              <w:rPr>
                <w:sz w:val="24"/>
                <w:szCs w:val="24"/>
              </w:rPr>
            </w:pPr>
            <w:r w:rsidRPr="00F43EED">
              <w:rPr>
                <w:sz w:val="24"/>
                <w:szCs w:val="24"/>
              </w:rPr>
              <w:t>Предложения отсутствуют</w:t>
            </w:r>
          </w:p>
        </w:tc>
        <w:tc>
          <w:tcPr>
            <w:tcW w:w="3182" w:type="dxa"/>
            <w:shd w:val="clear" w:color="auto" w:fill="auto"/>
          </w:tcPr>
          <w:p w:rsidR="00C81345" w:rsidRPr="00F43EED" w:rsidRDefault="00C81345" w:rsidP="00C81345">
            <w:pPr>
              <w:jc w:val="both"/>
              <w:rPr>
                <w:sz w:val="24"/>
                <w:szCs w:val="24"/>
              </w:rPr>
            </w:pPr>
          </w:p>
        </w:tc>
      </w:tr>
      <w:tr w:rsidR="00C81345" w:rsidRPr="009F795F" w:rsidTr="00DC317F">
        <w:tc>
          <w:tcPr>
            <w:tcW w:w="2689" w:type="dxa"/>
            <w:shd w:val="clear" w:color="auto" w:fill="auto"/>
          </w:tcPr>
          <w:p w:rsidR="00C81345" w:rsidRPr="00041B80" w:rsidRDefault="00C81345" w:rsidP="00C81345">
            <w:pPr>
              <w:spacing w:line="276" w:lineRule="auto"/>
              <w:rPr>
                <w:sz w:val="24"/>
                <w:szCs w:val="24"/>
                <w:u w:val="single"/>
              </w:rPr>
            </w:pPr>
            <w:r w:rsidRPr="00C81345">
              <w:rPr>
                <w:sz w:val="24"/>
                <w:szCs w:val="24"/>
                <w:u w:val="single"/>
              </w:rPr>
              <w:t>Общественный представитель Уполномоченного по защите прав предпринимателей в ХМАО-Югре</w:t>
            </w:r>
            <w:r w:rsidRPr="00C81345">
              <w:rPr>
                <w:sz w:val="24"/>
                <w:szCs w:val="24"/>
                <w:u w:val="single"/>
              </w:rPr>
              <w:t xml:space="preserve"> </w:t>
            </w:r>
            <w:r w:rsidRPr="00C81345">
              <w:rPr>
                <w:sz w:val="24"/>
                <w:szCs w:val="24"/>
                <w:u w:val="single"/>
              </w:rPr>
              <w:t xml:space="preserve">Майданов Андрей </w:t>
            </w:r>
            <w:proofErr w:type="spellStart"/>
            <w:r w:rsidRPr="00C81345">
              <w:rPr>
                <w:sz w:val="24"/>
                <w:szCs w:val="24"/>
                <w:u w:val="single"/>
              </w:rPr>
              <w:t>Фирсович</w:t>
            </w:r>
            <w:proofErr w:type="spellEnd"/>
            <w:r w:rsidRPr="009F795F">
              <w:rPr>
                <w:sz w:val="24"/>
                <w:szCs w:val="24"/>
              </w:rPr>
              <w:br/>
            </w:r>
            <w:r w:rsidRPr="00F43EED">
              <w:rPr>
                <w:sz w:val="24"/>
                <w:szCs w:val="24"/>
              </w:rPr>
              <w:t xml:space="preserve">Отзыв поступил через сайт </w:t>
            </w:r>
            <w:hyperlink r:id="rId10" w:history="1">
              <w:r w:rsidRPr="00F43EED">
                <w:rPr>
                  <w:rStyle w:val="af9"/>
                  <w:sz w:val="24"/>
                  <w:szCs w:val="24"/>
                </w:rPr>
                <w:t>http://www.regulation.admhmao.ru/</w:t>
              </w:r>
            </w:hyperlink>
          </w:p>
        </w:tc>
        <w:tc>
          <w:tcPr>
            <w:tcW w:w="3656" w:type="dxa"/>
            <w:shd w:val="clear" w:color="auto" w:fill="auto"/>
          </w:tcPr>
          <w:p w:rsidR="00C81345" w:rsidRPr="00F43EED" w:rsidRDefault="00C81345" w:rsidP="00C81345">
            <w:pPr>
              <w:jc w:val="both"/>
              <w:rPr>
                <w:sz w:val="24"/>
                <w:szCs w:val="24"/>
              </w:rPr>
            </w:pPr>
            <w:r w:rsidRPr="00F43EED">
              <w:rPr>
                <w:sz w:val="24"/>
                <w:szCs w:val="24"/>
              </w:rPr>
              <w:t>Замечания отсутствуют.</w:t>
            </w:r>
          </w:p>
          <w:p w:rsidR="00C81345" w:rsidRPr="00F43EED" w:rsidRDefault="00C81345" w:rsidP="00C81345">
            <w:pPr>
              <w:jc w:val="both"/>
              <w:rPr>
                <w:sz w:val="24"/>
                <w:szCs w:val="24"/>
              </w:rPr>
            </w:pPr>
            <w:r w:rsidRPr="00F43EED">
              <w:rPr>
                <w:sz w:val="24"/>
                <w:szCs w:val="24"/>
              </w:rPr>
              <w:t>Предложения отсутствуют</w:t>
            </w:r>
          </w:p>
        </w:tc>
        <w:tc>
          <w:tcPr>
            <w:tcW w:w="3182" w:type="dxa"/>
            <w:shd w:val="clear" w:color="auto" w:fill="auto"/>
          </w:tcPr>
          <w:p w:rsidR="00C81345" w:rsidRPr="00F43EED" w:rsidRDefault="00C81345" w:rsidP="00C81345">
            <w:pPr>
              <w:contextualSpacing/>
              <w:rPr>
                <w:sz w:val="24"/>
                <w:szCs w:val="24"/>
              </w:rPr>
            </w:pPr>
          </w:p>
        </w:tc>
      </w:tr>
      <w:tr w:rsidR="00C81345" w:rsidRPr="009F795F" w:rsidTr="00DC317F">
        <w:tc>
          <w:tcPr>
            <w:tcW w:w="2689" w:type="dxa"/>
            <w:shd w:val="clear" w:color="auto" w:fill="auto"/>
          </w:tcPr>
          <w:p w:rsidR="00C81345" w:rsidRPr="009F795F" w:rsidRDefault="00C81345" w:rsidP="00C81345">
            <w:pPr>
              <w:spacing w:line="276" w:lineRule="auto"/>
              <w:rPr>
                <w:sz w:val="24"/>
                <w:szCs w:val="24"/>
              </w:rPr>
            </w:pPr>
            <w:r w:rsidRPr="00C81345">
              <w:rPr>
                <w:sz w:val="24"/>
                <w:szCs w:val="24"/>
                <w:u w:val="single"/>
              </w:rPr>
              <w:t>Индивидуальный предприниматель Головин Олег Олегович</w:t>
            </w:r>
          </w:p>
          <w:p w:rsidR="00C81345" w:rsidRPr="00041B80" w:rsidRDefault="00C81345" w:rsidP="00C81345">
            <w:pPr>
              <w:jc w:val="both"/>
              <w:rPr>
                <w:sz w:val="24"/>
                <w:szCs w:val="24"/>
                <w:u w:val="single"/>
              </w:rPr>
            </w:pPr>
            <w:r w:rsidRPr="00F43EED">
              <w:rPr>
                <w:sz w:val="24"/>
                <w:szCs w:val="24"/>
              </w:rPr>
              <w:t xml:space="preserve">Отзыв поступил через сайт </w:t>
            </w:r>
            <w:hyperlink r:id="rId11" w:history="1">
              <w:r w:rsidRPr="00F43EED">
                <w:rPr>
                  <w:rStyle w:val="af9"/>
                  <w:sz w:val="24"/>
                  <w:szCs w:val="24"/>
                </w:rPr>
                <w:t>http://www.regulation.admhmao.ru/</w:t>
              </w:r>
            </w:hyperlink>
          </w:p>
        </w:tc>
        <w:tc>
          <w:tcPr>
            <w:tcW w:w="3656" w:type="dxa"/>
            <w:shd w:val="clear" w:color="auto" w:fill="auto"/>
          </w:tcPr>
          <w:p w:rsidR="00C81345" w:rsidRPr="00F43EED" w:rsidRDefault="00C81345" w:rsidP="00C81345">
            <w:pPr>
              <w:jc w:val="both"/>
              <w:rPr>
                <w:sz w:val="24"/>
                <w:szCs w:val="24"/>
              </w:rPr>
            </w:pPr>
            <w:r w:rsidRPr="00F43EED">
              <w:rPr>
                <w:sz w:val="24"/>
                <w:szCs w:val="24"/>
              </w:rPr>
              <w:t>Замечания отсутствуют.</w:t>
            </w:r>
          </w:p>
          <w:p w:rsidR="00C81345" w:rsidRPr="00F43EED" w:rsidRDefault="00C81345" w:rsidP="00C81345">
            <w:pPr>
              <w:jc w:val="both"/>
              <w:rPr>
                <w:sz w:val="24"/>
                <w:szCs w:val="24"/>
              </w:rPr>
            </w:pPr>
            <w:r w:rsidRPr="00F43EED">
              <w:rPr>
                <w:sz w:val="24"/>
                <w:szCs w:val="24"/>
              </w:rPr>
              <w:t xml:space="preserve">Предложения отсутствуют </w:t>
            </w:r>
          </w:p>
        </w:tc>
        <w:tc>
          <w:tcPr>
            <w:tcW w:w="3182" w:type="dxa"/>
            <w:shd w:val="clear" w:color="auto" w:fill="auto"/>
          </w:tcPr>
          <w:p w:rsidR="00C81345" w:rsidRPr="00F43EED" w:rsidRDefault="00C81345" w:rsidP="00C81345">
            <w:pPr>
              <w:jc w:val="both"/>
              <w:rPr>
                <w:sz w:val="24"/>
                <w:szCs w:val="24"/>
              </w:rPr>
            </w:pPr>
          </w:p>
        </w:tc>
      </w:tr>
      <w:tr w:rsidR="00C81345" w:rsidRPr="009F795F" w:rsidTr="00DC317F">
        <w:tc>
          <w:tcPr>
            <w:tcW w:w="2689" w:type="dxa"/>
            <w:shd w:val="clear" w:color="auto" w:fill="auto"/>
          </w:tcPr>
          <w:p w:rsidR="00C81345" w:rsidRDefault="00C81345" w:rsidP="00C81345">
            <w:pPr>
              <w:jc w:val="both"/>
              <w:rPr>
                <w:sz w:val="24"/>
                <w:szCs w:val="24"/>
                <w:u w:val="single"/>
              </w:rPr>
            </w:pPr>
            <w:r w:rsidRPr="00C81345">
              <w:rPr>
                <w:sz w:val="24"/>
                <w:szCs w:val="24"/>
                <w:u w:val="single"/>
              </w:rPr>
              <w:t xml:space="preserve">Индивидуальный предприниматель </w:t>
            </w:r>
            <w:r>
              <w:rPr>
                <w:sz w:val="24"/>
                <w:szCs w:val="24"/>
                <w:u w:val="single"/>
              </w:rPr>
              <w:t>Воробьев Дмитрий Михайлович</w:t>
            </w:r>
          </w:p>
          <w:p w:rsidR="00C81345" w:rsidRPr="009F795F" w:rsidRDefault="00C81345" w:rsidP="00C81345">
            <w:pPr>
              <w:jc w:val="both"/>
              <w:rPr>
                <w:sz w:val="24"/>
                <w:szCs w:val="24"/>
              </w:rPr>
            </w:pPr>
            <w:r w:rsidRPr="00F43EED">
              <w:rPr>
                <w:sz w:val="24"/>
                <w:szCs w:val="24"/>
              </w:rPr>
              <w:t xml:space="preserve">Отзыв поступил через сайт </w:t>
            </w:r>
            <w:hyperlink r:id="rId12" w:history="1">
              <w:r w:rsidRPr="00F43EED">
                <w:rPr>
                  <w:rStyle w:val="af9"/>
                  <w:sz w:val="24"/>
                  <w:szCs w:val="24"/>
                </w:rPr>
                <w:t>http://www.regulation.admhmao.ru/</w:t>
              </w:r>
            </w:hyperlink>
          </w:p>
          <w:p w:rsidR="00C81345" w:rsidRPr="00041B80" w:rsidRDefault="00C81345" w:rsidP="00C81345">
            <w:pPr>
              <w:pStyle w:val="afffff9"/>
              <w:rPr>
                <w:rFonts w:ascii="Times New Roman" w:hAnsi="Times New Roman"/>
                <w:sz w:val="24"/>
                <w:szCs w:val="24"/>
                <w:u w:val="single"/>
              </w:rPr>
            </w:pPr>
          </w:p>
        </w:tc>
        <w:tc>
          <w:tcPr>
            <w:tcW w:w="3656" w:type="dxa"/>
            <w:shd w:val="clear" w:color="auto" w:fill="auto"/>
          </w:tcPr>
          <w:p w:rsidR="00C81345" w:rsidRPr="00F43EED" w:rsidRDefault="00C81345" w:rsidP="00C81345">
            <w:pPr>
              <w:jc w:val="both"/>
              <w:rPr>
                <w:sz w:val="24"/>
                <w:szCs w:val="24"/>
              </w:rPr>
            </w:pPr>
            <w:r w:rsidRPr="00F43EED">
              <w:rPr>
                <w:sz w:val="24"/>
                <w:szCs w:val="24"/>
              </w:rPr>
              <w:t>Замечания отсутствуют.</w:t>
            </w:r>
          </w:p>
          <w:p w:rsidR="00C81345" w:rsidRPr="009F795F" w:rsidRDefault="00C81345" w:rsidP="00C81345">
            <w:pPr>
              <w:jc w:val="both"/>
              <w:rPr>
                <w:sz w:val="24"/>
                <w:szCs w:val="24"/>
              </w:rPr>
            </w:pPr>
            <w:r w:rsidRPr="00F43EED">
              <w:rPr>
                <w:sz w:val="24"/>
                <w:szCs w:val="24"/>
              </w:rPr>
              <w:t>Предложения отсутствуют</w:t>
            </w:r>
          </w:p>
        </w:tc>
        <w:tc>
          <w:tcPr>
            <w:tcW w:w="3182" w:type="dxa"/>
            <w:shd w:val="clear" w:color="auto" w:fill="auto"/>
          </w:tcPr>
          <w:p w:rsidR="00C81345" w:rsidRPr="009F795F" w:rsidRDefault="00C81345" w:rsidP="00C81345">
            <w:pPr>
              <w:jc w:val="both"/>
              <w:rPr>
                <w:sz w:val="24"/>
                <w:szCs w:val="24"/>
              </w:rPr>
            </w:pPr>
          </w:p>
        </w:tc>
      </w:tr>
    </w:tbl>
    <w:p w:rsidR="009F795F" w:rsidRPr="009F795F" w:rsidRDefault="009F795F" w:rsidP="009F795F">
      <w:pPr>
        <w:jc w:val="both"/>
        <w:rPr>
          <w:sz w:val="24"/>
          <w:szCs w:val="24"/>
        </w:rPr>
      </w:pPr>
    </w:p>
    <w:p w:rsidR="009F795F" w:rsidRPr="009F795F" w:rsidRDefault="009F795F" w:rsidP="009F795F">
      <w:pPr>
        <w:jc w:val="both"/>
        <w:rPr>
          <w:sz w:val="24"/>
          <w:szCs w:val="24"/>
        </w:rPr>
      </w:pPr>
      <w:r w:rsidRPr="009F795F">
        <w:rPr>
          <w:sz w:val="24"/>
          <w:szCs w:val="24"/>
        </w:rPr>
        <w:t>Приложение:</w:t>
      </w:r>
    </w:p>
    <w:p w:rsidR="009F795F" w:rsidRPr="009F795F" w:rsidRDefault="009F795F" w:rsidP="009F795F">
      <w:pPr>
        <w:jc w:val="both"/>
        <w:rPr>
          <w:sz w:val="24"/>
          <w:szCs w:val="24"/>
        </w:rPr>
      </w:pPr>
      <w:r w:rsidRPr="009F795F">
        <w:rPr>
          <w:sz w:val="24"/>
          <w:szCs w:val="24"/>
        </w:rPr>
        <w:t>1. Текст скорректированного по итогам публичных консультаций муниципального нормативного правового акта (проекта).</w:t>
      </w:r>
    </w:p>
    <w:p w:rsidR="009F795F" w:rsidRPr="009F795F" w:rsidRDefault="009F795F" w:rsidP="009F795F">
      <w:pPr>
        <w:jc w:val="both"/>
        <w:rPr>
          <w:sz w:val="24"/>
          <w:szCs w:val="24"/>
        </w:rPr>
      </w:pPr>
      <w:r w:rsidRPr="009F795F">
        <w:rPr>
          <w:sz w:val="24"/>
          <w:szCs w:val="24"/>
        </w:rPr>
        <w:t>2. Копии отзывов участников публичных консультаций.</w:t>
      </w:r>
    </w:p>
    <w:sectPr w:rsidR="009F795F" w:rsidRPr="009F795F" w:rsidSect="00376B55">
      <w:headerReference w:type="default" r:id="rId13"/>
      <w:pgSz w:w="11906" w:h="16838"/>
      <w:pgMar w:top="567" w:right="567" w:bottom="568" w:left="1701" w:header="397" w:footer="39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A47" w:rsidRDefault="00755A47">
      <w:r>
        <w:separator/>
      </w:r>
    </w:p>
  </w:endnote>
  <w:endnote w:type="continuationSeparator" w:id="0">
    <w:p w:rsidR="00755A47" w:rsidRDefault="0075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charset w:val="CC"/>
    <w:family w:val="swiss"/>
    <w:pitch w:val="variable"/>
    <w:sig w:usb0="00000287" w:usb1="000000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Arial Narrow">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CYR">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charset w:val="CC"/>
    <w:family w:val="roman"/>
    <w:pitch w:val="variable"/>
    <w:sig w:usb0="A00002EF" w:usb1="4000004B" w:usb2="00000000" w:usb3="00000000" w:csb0="0000009F" w:csb1="00000000"/>
  </w:font>
  <w:font w:name="Consolas">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A47" w:rsidRDefault="00755A47">
      <w:r>
        <w:separator/>
      </w:r>
    </w:p>
  </w:footnote>
  <w:footnote w:type="continuationSeparator" w:id="0">
    <w:p w:rsidR="00755A47" w:rsidRDefault="0075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006776"/>
      <w:docPartObj>
        <w:docPartGallery w:val="Page Numbers (Top of Page)"/>
        <w:docPartUnique/>
      </w:docPartObj>
    </w:sdtPr>
    <w:sdtEndPr/>
    <w:sdtContent>
      <w:p w:rsidR="003162DB" w:rsidRDefault="003162DB">
        <w:pPr>
          <w:pStyle w:val="a4"/>
          <w:jc w:val="center"/>
        </w:pPr>
        <w:r>
          <w:fldChar w:fldCharType="begin"/>
        </w:r>
        <w:r>
          <w:instrText>PAGE   \* MERGEFORMAT</w:instrText>
        </w:r>
        <w:r>
          <w:fldChar w:fldCharType="separate"/>
        </w:r>
        <w:r>
          <w:rPr>
            <w:noProof/>
          </w:rPr>
          <w:t>77</w:t>
        </w:r>
        <w:r>
          <w:fldChar w:fldCharType="end"/>
        </w:r>
      </w:p>
    </w:sdtContent>
  </w:sdt>
  <w:p w:rsidR="003162DB" w:rsidRDefault="003162D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4FAC"/>
    <w:rsid w:val="002D6893"/>
    <w:rsid w:val="002D79A9"/>
    <w:rsid w:val="002D7E33"/>
    <w:rsid w:val="002E1D7E"/>
    <w:rsid w:val="002E23F7"/>
    <w:rsid w:val="002E2EFC"/>
    <w:rsid w:val="002E4597"/>
    <w:rsid w:val="002E543E"/>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2DB"/>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6CE"/>
    <w:rsid w:val="00361B8A"/>
    <w:rsid w:val="003627BF"/>
    <w:rsid w:val="00362BDF"/>
    <w:rsid w:val="003634AC"/>
    <w:rsid w:val="00364A98"/>
    <w:rsid w:val="00367213"/>
    <w:rsid w:val="00370546"/>
    <w:rsid w:val="00371EE1"/>
    <w:rsid w:val="00372BB9"/>
    <w:rsid w:val="00373322"/>
    <w:rsid w:val="00375F8F"/>
    <w:rsid w:val="00376B55"/>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6422"/>
    <w:rsid w:val="00690274"/>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69C3"/>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B6A"/>
    <w:rsid w:val="00745A09"/>
    <w:rsid w:val="007507F8"/>
    <w:rsid w:val="007516EF"/>
    <w:rsid w:val="00752CE5"/>
    <w:rsid w:val="00752EB7"/>
    <w:rsid w:val="00754261"/>
    <w:rsid w:val="00755A47"/>
    <w:rsid w:val="007602EC"/>
    <w:rsid w:val="007614F1"/>
    <w:rsid w:val="00762752"/>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2D46"/>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4C63"/>
    <w:rsid w:val="009D68EE"/>
    <w:rsid w:val="009D7D59"/>
    <w:rsid w:val="009D7E97"/>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95F"/>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06A7"/>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0C9E"/>
    <w:rsid w:val="00C479BF"/>
    <w:rsid w:val="00C47BB1"/>
    <w:rsid w:val="00C50073"/>
    <w:rsid w:val="00C51068"/>
    <w:rsid w:val="00C51575"/>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1345"/>
    <w:rsid w:val="00C84703"/>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7781"/>
    <w:rsid w:val="00D17D1F"/>
    <w:rsid w:val="00D21AF6"/>
    <w:rsid w:val="00D21DC6"/>
    <w:rsid w:val="00D23F6D"/>
    <w:rsid w:val="00D244B7"/>
    <w:rsid w:val="00D27DE9"/>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30A1"/>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6130"/>
    <w:rsid w:val="00EB6B7F"/>
    <w:rsid w:val="00EC08B9"/>
    <w:rsid w:val="00EC53AE"/>
    <w:rsid w:val="00EC5CB9"/>
    <w:rsid w:val="00EC6BCD"/>
    <w:rsid w:val="00ED086A"/>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E56786"/>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admhma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ulation.admhma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admhma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gulation.admhmao.ru/" TargetMode="External"/><Relationship Id="rId4" Type="http://schemas.openxmlformats.org/officeDocument/2006/relationships/settings" Target="settings.xml"/><Relationship Id="rId9" Type="http://schemas.openxmlformats.org/officeDocument/2006/relationships/hyperlink" Target="http://www.regulation.admhma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AF3D2-9891-4868-A57A-DF3706EB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354</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Пискулина Лилия Маратовна</cp:lastModifiedBy>
  <cp:revision>4</cp:revision>
  <cp:lastPrinted>2020-07-08T09:37:00Z</cp:lastPrinted>
  <dcterms:created xsi:type="dcterms:W3CDTF">2023-11-13T07:22:00Z</dcterms:created>
  <dcterms:modified xsi:type="dcterms:W3CDTF">2023-12-27T07:39:00Z</dcterms:modified>
</cp:coreProperties>
</file>